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F38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left"/>
        <w:textAlignment w:val="baseline"/>
        <w:rPr>
          <w:rFonts w:hint="default" w:ascii="Times New Roman" w:hAnsi="Times New Roman" w:eastAsia="仿宋_GB2312" w:cs="Times New Roman"/>
          <w:snapToGrid/>
          <w:spacing w:val="7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spacing w:val="7"/>
          <w:kern w:val="2"/>
          <w:sz w:val="32"/>
          <w:szCs w:val="32"/>
          <w:lang w:val="en-US" w:eastAsia="zh-CN"/>
        </w:rPr>
        <w:t>附件1</w:t>
      </w:r>
    </w:p>
    <w:p w14:paraId="1EC603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default" w:ascii="Times New Roman" w:hAnsi="Times New Roman" w:eastAsia="方正公文小标宋" w:cs="Times New Roman"/>
          <w:b w:val="0"/>
          <w:bCs w:val="0"/>
          <w:spacing w:val="0"/>
          <w:position w:val="0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公文小标宋" w:cs="Times New Roman"/>
          <w:b w:val="0"/>
          <w:bCs w:val="0"/>
          <w:spacing w:val="0"/>
          <w:position w:val="0"/>
          <w:sz w:val="44"/>
          <w:szCs w:val="44"/>
          <w:lang w:val="en-US" w:eastAsia="zh-CN"/>
        </w:rPr>
        <w:t>资阳口腔职业学院医学系</w:t>
      </w:r>
    </w:p>
    <w:p w14:paraId="00E44E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default" w:ascii="Times New Roman" w:hAnsi="Times New Roman" w:eastAsia="方正公文小标宋" w:cs="Times New Roman"/>
          <w:b w:val="0"/>
          <w:bCs w:val="0"/>
          <w:spacing w:val="0"/>
          <w:positio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pacing w:val="0"/>
          <w:position w:val="0"/>
          <w:sz w:val="44"/>
          <w:szCs w:val="44"/>
          <w:lang w:val="en-US" w:eastAsia="zh-CN"/>
        </w:rPr>
        <w:t>转入口腔医学专业实施细则</w:t>
      </w:r>
    </w:p>
    <w:bookmarkEnd w:id="0"/>
    <w:p w14:paraId="658F53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</w:rPr>
      </w:pPr>
    </w:p>
    <w:p w14:paraId="5A584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根据《资阳口腔职业学院普通专科学生转专业管理办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</w:rPr>
        <w:t>法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口职院办发〔2026〕23号），结合实际情况，制定普通专科学生转入口腔医学专业实施细则。</w:t>
      </w:r>
    </w:p>
    <w:p w14:paraId="64F8E1A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工作原则</w:t>
      </w:r>
    </w:p>
    <w:p w14:paraId="5AE26E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坚持“公平、公正、公开、择优”原则，实行学生与系部双向选择，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  <w:t>学院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择优录取、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  <w:t>宏观控制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。转专业工作全程接受师生监督。如有异议，可在公示期内向学院纪委办公室实名反映。</w:t>
      </w:r>
    </w:p>
    <w:p w14:paraId="2917660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领导小组</w:t>
      </w:r>
    </w:p>
    <w:p w14:paraId="0C308D0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76" w:firstLineChars="200"/>
        <w:textAlignment w:val="baseline"/>
        <w:rPr>
          <w:rFonts w:hint="default" w:ascii="Times New Roman" w:hAnsi="Times New Roman" w:eastAsia="方正楷体_GB2312" w:cs="Times New Roman"/>
          <w:spacing w:val="9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2312" w:cs="Times New Roman"/>
          <w:spacing w:val="9"/>
          <w:sz w:val="32"/>
          <w:szCs w:val="32"/>
          <w:lang w:val="en-US" w:eastAsia="zh-CN"/>
        </w:rPr>
        <w:t>学院转专业工作领导小组</w:t>
      </w:r>
    </w:p>
    <w:p w14:paraId="16E196E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firstLine="676" w:firstLineChars="200"/>
        <w:textAlignment w:val="baseline"/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由学院领导、教学事务部、学生工作部、招生就业办公室、资金财务部、纪委办公室等部门负责人组成，负责研究、指导、监督和审核转专业工作。</w:t>
      </w:r>
    </w:p>
    <w:p w14:paraId="29A7270B">
      <w:pPr>
        <w:pStyle w:val="9"/>
        <w:keepNext w:val="0"/>
        <w:keepLines w:val="0"/>
        <w:pageBreakBefore w:val="0"/>
        <w:widowControl/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76" w:firstLineChars="200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组长：万呼春</w:t>
      </w:r>
    </w:p>
    <w:p w14:paraId="6B3533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76" w:firstLineChars="200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副组长：刘奇</w:t>
      </w:r>
    </w:p>
    <w:p w14:paraId="0670E5FC">
      <w:pPr>
        <w:pStyle w:val="9"/>
        <w:keepNext w:val="0"/>
        <w:keepLines w:val="0"/>
        <w:pageBreakBefore w:val="0"/>
        <w:widowControl/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76" w:firstLineChars="200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成员：张超、许宏君、潘祖红、张忠波、张芸伟</w:t>
      </w:r>
    </w:p>
    <w:p w14:paraId="38F49F5C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76" w:firstLineChars="200"/>
        <w:textAlignment w:val="baseline"/>
        <w:rPr>
          <w:rFonts w:hint="default" w:ascii="Times New Roman" w:hAnsi="Times New Roman" w:eastAsia="方正楷体_GB2312" w:cs="Times New Roman"/>
          <w:spacing w:val="9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2312" w:cs="Times New Roman"/>
          <w:spacing w:val="9"/>
          <w:sz w:val="32"/>
          <w:szCs w:val="32"/>
          <w:lang w:val="en-US" w:eastAsia="zh-CN"/>
        </w:rPr>
        <w:t>医学系转专业工作组</w:t>
      </w:r>
    </w:p>
    <w:p w14:paraId="2D6EE16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firstLine="676" w:firstLineChars="200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由系部负责人、专业负责人、教师代表组成，系部负责人担任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组长，负责组织实施转入考核与资格审核。</w:t>
      </w:r>
    </w:p>
    <w:p w14:paraId="25BE22CE">
      <w:pPr>
        <w:pStyle w:val="9"/>
        <w:keepNext w:val="0"/>
        <w:keepLines w:val="0"/>
        <w:pageBreakBefore w:val="0"/>
        <w:widowControl/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76" w:firstLineChars="200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0"/>
          <w:sz w:val="32"/>
          <w:szCs w:val="32"/>
          <w:lang w:val="en-US" w:eastAsia="zh-CN" w:bidi="ar-SA"/>
        </w:rPr>
        <w:t>组长：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廖清三</w:t>
      </w:r>
    </w:p>
    <w:p w14:paraId="4609E19F">
      <w:pPr>
        <w:pStyle w:val="9"/>
        <w:keepNext w:val="0"/>
        <w:keepLines w:val="0"/>
        <w:pageBreakBefore w:val="0"/>
        <w:widowControl/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cs="Times New Roman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成员：周泽渊、葛成达、苏霞、吴琳、喻叶茂、邹玲艳</w:t>
      </w:r>
    </w:p>
    <w:p w14:paraId="018D087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工作流程</w:t>
      </w:r>
    </w:p>
    <w:p w14:paraId="24A5D6E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highlight w:val="none"/>
          <w:lang w:val="en-US" w:eastAsia="zh-CN"/>
        </w:rPr>
        <w:t>（一）接收计划</w:t>
      </w:r>
    </w:p>
    <w:p w14:paraId="191344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结合口腔医学专业招生计划、学生报到情况、专业均衡发展及教学资源合理调配相关要求，医学系本次口腔医学专业接收学生人数控制在32人以内。</w:t>
      </w:r>
    </w:p>
    <w:p w14:paraId="66D3FC8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（二）基本申请条件</w:t>
      </w:r>
    </w:p>
    <w:p w14:paraId="55D8F0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申请转入口腔医学专业的学生，须符合《资阳口腔职业学院普通专科学生转专业管理办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</w:rPr>
        <w:t>法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》（口职院办发〔2026〕23号）第三章关于申请转专业条件的相关规定。</w:t>
      </w:r>
    </w:p>
    <w:p w14:paraId="23A71B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</w:rPr>
        <w:t>考核及面试</w:t>
      </w:r>
    </w:p>
    <w:p w14:paraId="6CE5BA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转专业考核分为技能测试和面试两个环节，均采用百分制计分。技能测试、面试成绩均不低于60分为合格，方可进入最终成绩排名；任意一项未及格，视为考核不合格，直接淘汰。</w:t>
      </w:r>
    </w:p>
    <w:p w14:paraId="6E2739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技能测试与面试工作方案、评分标准详见本细则附表1－附表3。</w:t>
      </w:r>
    </w:p>
    <w:p w14:paraId="3D4D0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（四）转专业最终成绩评定</w:t>
      </w:r>
    </w:p>
    <w:p w14:paraId="131A59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转专业总成绩由高考分数、第一学年必修课的平均分、技能测试以及面试分数组成，按从高到低排序录取，择优录取。</w:t>
      </w:r>
    </w:p>
    <w:tbl>
      <w:tblPr>
        <w:tblStyle w:val="10"/>
        <w:tblW w:w="88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4168"/>
        <w:gridCol w:w="4025"/>
      </w:tblGrid>
      <w:tr w14:paraId="50814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55" w:type="dxa"/>
            <w:vAlign w:val="center"/>
          </w:tcPr>
          <w:p w14:paraId="10B015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4168" w:type="dxa"/>
            <w:vAlign w:val="center"/>
          </w:tcPr>
          <w:p w14:paraId="0DEC9D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评定项目</w:t>
            </w:r>
          </w:p>
        </w:tc>
        <w:tc>
          <w:tcPr>
            <w:tcW w:w="4025" w:type="dxa"/>
            <w:vAlign w:val="center"/>
          </w:tcPr>
          <w:p w14:paraId="34C7E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权重</w:t>
            </w:r>
          </w:p>
        </w:tc>
      </w:tr>
      <w:tr w14:paraId="64C9A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655" w:type="dxa"/>
            <w:vAlign w:val="center"/>
          </w:tcPr>
          <w:p w14:paraId="5A0153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1</w:t>
            </w:r>
          </w:p>
        </w:tc>
        <w:tc>
          <w:tcPr>
            <w:tcW w:w="4168" w:type="dxa"/>
            <w:vAlign w:val="center"/>
          </w:tcPr>
          <w:p w14:paraId="1A0F16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高考成绩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DD187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  <w:t>40%</w:t>
            </w:r>
          </w:p>
        </w:tc>
      </w:tr>
      <w:tr w14:paraId="34E36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655" w:type="dxa"/>
            <w:vAlign w:val="center"/>
          </w:tcPr>
          <w:p w14:paraId="08D2A0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2</w:t>
            </w:r>
          </w:p>
        </w:tc>
        <w:tc>
          <w:tcPr>
            <w:tcW w:w="4168" w:type="dxa"/>
            <w:vAlign w:val="center"/>
          </w:tcPr>
          <w:p w14:paraId="08C9A1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  <w:t>第一学年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第一、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学期就读专业的所有必修课平均成绩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C8EBF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  <w:t>20%</w:t>
            </w:r>
          </w:p>
        </w:tc>
      </w:tr>
      <w:tr w14:paraId="41D0B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655" w:type="dxa"/>
            <w:vAlign w:val="center"/>
          </w:tcPr>
          <w:p w14:paraId="00671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3</w:t>
            </w:r>
          </w:p>
        </w:tc>
        <w:tc>
          <w:tcPr>
            <w:tcW w:w="4168" w:type="dxa"/>
            <w:vAlign w:val="center"/>
          </w:tcPr>
          <w:p w14:paraId="40D977E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highlight w:val="none"/>
              </w:rPr>
              <w:t>技能测试成绩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79EAF7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highlight w:val="none"/>
                <w:lang w:val="en-US" w:eastAsia="zh-CN"/>
              </w:rPr>
              <w:t>20%</w:t>
            </w:r>
          </w:p>
        </w:tc>
      </w:tr>
      <w:tr w14:paraId="62C77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55" w:type="dxa"/>
            <w:vAlign w:val="center"/>
          </w:tcPr>
          <w:p w14:paraId="1441E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4</w:t>
            </w:r>
          </w:p>
        </w:tc>
        <w:tc>
          <w:tcPr>
            <w:tcW w:w="4168" w:type="dxa"/>
            <w:vAlign w:val="center"/>
          </w:tcPr>
          <w:p w14:paraId="21F021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面试成绩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62707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  <w:t>20%</w:t>
            </w:r>
          </w:p>
        </w:tc>
      </w:tr>
      <w:tr w14:paraId="4780E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823" w:type="dxa"/>
            <w:gridSpan w:val="2"/>
            <w:vAlign w:val="center"/>
          </w:tcPr>
          <w:p w14:paraId="1A9396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eastAsia="zh-CN"/>
              </w:rPr>
              <w:t>合计</w:t>
            </w:r>
          </w:p>
        </w:tc>
        <w:tc>
          <w:tcPr>
            <w:tcW w:w="4025" w:type="dxa"/>
            <w:vAlign w:val="center"/>
          </w:tcPr>
          <w:p w14:paraId="4FA55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position w:val="0"/>
                <w:sz w:val="28"/>
                <w:szCs w:val="28"/>
                <w:highlight w:val="none"/>
                <w:lang w:val="en-US" w:eastAsia="zh-CN"/>
              </w:rPr>
              <w:t>100%</w:t>
            </w:r>
          </w:p>
        </w:tc>
      </w:tr>
    </w:tbl>
    <w:p w14:paraId="6400CDF2">
      <w:pPr>
        <w:pStyle w:val="9"/>
        <w:tabs>
          <w:tab w:val="left" w:pos="720"/>
          <w:tab w:val="center" w:pos="4153"/>
          <w:tab w:val="right" w:pos="8306"/>
        </w:tabs>
        <w:rPr>
          <w:rFonts w:hint="default" w:ascii="Times New Roman" w:hAnsi="Times New Roman" w:cs="Times New Roman"/>
        </w:rPr>
      </w:pPr>
    </w:p>
    <w:p w14:paraId="1592809C">
      <w:pPr>
        <w:pStyle w:val="9"/>
        <w:numPr>
          <w:ilvl w:val="0"/>
          <w:numId w:val="2"/>
        </w:numPr>
        <w:tabs>
          <w:tab w:val="left" w:pos="720"/>
          <w:tab w:val="center" w:pos="4153"/>
          <w:tab w:val="right" w:pos="8306"/>
        </w:tabs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时间安排</w:t>
      </w:r>
    </w:p>
    <w:p w14:paraId="722675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56" w:firstLineChars="200"/>
        <w:jc w:val="both"/>
        <w:textAlignment w:val="baseline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FangSong_GB2312" w:cs="Times New Roman"/>
          <w:spacing w:val="9"/>
          <w:sz w:val="31"/>
          <w:szCs w:val="31"/>
          <w:lang w:val="en-US" w:eastAsia="zh-CN"/>
        </w:rPr>
        <w:t>整体时间节点与医学系转专业总细则保持一致，考核具体时间地点另行通知。</w:t>
      </w:r>
    </w:p>
    <w:p w14:paraId="7CA6295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学籍与课程管理</w:t>
      </w:r>
    </w:p>
    <w:p w14:paraId="411368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56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FangSong_GB2312" w:cs="Times New Roman"/>
          <w:spacing w:val="9"/>
          <w:sz w:val="31"/>
          <w:szCs w:val="31"/>
          <w:lang w:val="en-US" w:eastAsia="zh-CN"/>
        </w:rPr>
        <w:t>转入学生须按转入专业学费标准缴纳学费；须按转入专业人才培养方案补修未修课程；</w:t>
      </w:r>
      <w:r>
        <w:rPr>
          <w:rFonts w:hint="default" w:ascii="Times New Roman" w:hAnsi="Times New Roman" w:eastAsia="FangSong_GB2312" w:cs="Times New Roman"/>
          <w:spacing w:val="9"/>
          <w:sz w:val="31"/>
          <w:szCs w:val="31"/>
        </w:rPr>
        <w:t>获准转专业学生须在规定时间内完成新专业报到注册。</w:t>
      </w:r>
    </w:p>
    <w:p w14:paraId="4B864C3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其他</w:t>
      </w:r>
    </w:p>
    <w:p w14:paraId="287ED1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  <w:t>退役后复学的学生，经本人申请，符合申请转专业条件且通过转专业技能测试及面试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eastAsia="zh-CN"/>
        </w:rPr>
        <w:t>，经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  <w:t>学院审批同意，可转入口腔医学专业。</w:t>
      </w:r>
    </w:p>
    <w:p w14:paraId="7E814D01">
      <w:pPr>
        <w:pStyle w:val="9"/>
        <w:rPr>
          <w:rFonts w:hint="default" w:ascii="Times New Roman" w:hAnsi="Times New Roman" w:cs="Times New Roman"/>
        </w:rPr>
      </w:pPr>
    </w:p>
    <w:p w14:paraId="4F8330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position w:val="0"/>
          <w:sz w:val="32"/>
          <w:szCs w:val="32"/>
          <w:lang w:val="en-US" w:eastAsia="zh-CN"/>
        </w:rPr>
        <w:t>本细则附表</w:t>
      </w:r>
    </w:p>
    <w:p w14:paraId="211D71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附表：1.资阳口腔职业学院转入口腔医学专业申请表</w:t>
      </w:r>
    </w:p>
    <w:p w14:paraId="1A9F70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1600" w:firstLineChars="5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2.转入口腔医学专业技能测试与面试工作方案</w:t>
      </w:r>
    </w:p>
    <w:p w14:paraId="5E21FE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1600" w:firstLineChars="5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3.转入口腔医学专业技能测试评分表</w:t>
      </w:r>
    </w:p>
    <w:p w14:paraId="47D5E2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1600" w:firstLineChars="5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4.转入口腔医学专业面试评分表</w:t>
      </w:r>
    </w:p>
    <w:p w14:paraId="49E7A3F8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br w:type="page"/>
      </w:r>
    </w:p>
    <w:tbl>
      <w:tblPr>
        <w:tblStyle w:val="6"/>
        <w:tblW w:w="91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896"/>
        <w:gridCol w:w="510"/>
        <w:gridCol w:w="867"/>
        <w:gridCol w:w="1074"/>
        <w:gridCol w:w="710"/>
        <w:gridCol w:w="1650"/>
        <w:gridCol w:w="900"/>
        <w:gridCol w:w="1465"/>
      </w:tblGrid>
      <w:tr w14:paraId="7329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1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CF9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/>
                <w:kern w:val="0"/>
                <w:sz w:val="32"/>
                <w:szCs w:val="32"/>
                <w:lang w:val="en-US" w:eastAsia="zh-CN" w:bidi="ar"/>
              </w:rPr>
              <w:t>附表1</w:t>
            </w:r>
          </w:p>
          <w:p w14:paraId="4CD98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_GBK" w:cs="Times New Roman"/>
                <w:b/>
                <w:bCs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  <w:t>资阳口腔职业学院转专业申请表</w:t>
            </w:r>
          </w:p>
        </w:tc>
      </w:tr>
      <w:tr w14:paraId="447E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2B442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8E03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6481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7D680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FDCC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27FB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97E1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FAC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F5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72AE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29BE2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150CF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40A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B4247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8591E">
            <w:pPr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EF5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271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  <w:p w14:paraId="206888E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转入</w:t>
            </w:r>
          </w:p>
          <w:p w14:paraId="25F5AC3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B67BF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转入专业</w:t>
            </w:r>
          </w:p>
        </w:tc>
        <w:tc>
          <w:tcPr>
            <w:tcW w:w="66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3C503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54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2D150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E7C11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转入理由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可加附件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F5D7DFC">
            <w:pP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90788E7">
            <w:pPr>
              <w:ind w:firstLine="2880" w:firstLineChars="1200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本人签字：申请日期：</w:t>
            </w:r>
          </w:p>
        </w:tc>
      </w:tr>
      <w:tr w14:paraId="5046F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100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A43C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FF0000"/>
                <w:sz w:val="24"/>
                <w:lang w:val="en-US" w:eastAsia="zh-CN"/>
              </w:rPr>
              <w:t>以上内容学生填写</w:t>
            </w:r>
          </w:p>
        </w:tc>
      </w:tr>
      <w:tr w14:paraId="53E6A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7728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审核部门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8D3A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审核内容</w:t>
            </w:r>
          </w:p>
        </w:tc>
        <w:tc>
          <w:tcPr>
            <w:tcW w:w="472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B5B6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审核签字</w:t>
            </w:r>
          </w:p>
        </w:tc>
      </w:tr>
      <w:tr w14:paraId="604FD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6EDE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转出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D46E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是否符合转出条件。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9E512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52A0D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CD0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9B8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转入系部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6D43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是否符合转入条件。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6EE73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513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16E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E76B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7115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政治思想表现良好，遵纪守法，未受任何处分。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E832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DB7E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FEF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666C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学生工作部</w:t>
            </w:r>
          </w:p>
          <w:p w14:paraId="034823F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（招生办公室）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87E2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符合招录当年学院招生章程相关约定。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09623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4D9B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05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043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教学事务部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1055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申请转专业前就读专业的所有必修课成绩为合格及以上。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6E6A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不符合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17BB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485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9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077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分管学生工作</w:t>
            </w:r>
          </w:p>
          <w:p w14:paraId="67AE908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副院长</w:t>
            </w:r>
          </w:p>
          <w:p w14:paraId="65E5706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3664DC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  <w:p w14:paraId="7166C360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4BBB342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9D7363B">
            <w:pPr>
              <w:widowControl/>
              <w:jc w:val="right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年月日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7EAB8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分管教学工作</w:t>
            </w:r>
          </w:p>
          <w:p w14:paraId="7F6ADA6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副院长</w:t>
            </w:r>
          </w:p>
          <w:p w14:paraId="0D905CA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F538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同意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  <w:p w14:paraId="6302F0ED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46FB466">
            <w:pPr>
              <w:widowControl/>
              <w:jc w:val="both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  <w:p w14:paraId="1C59C049">
            <w:pPr>
              <w:widowControl/>
              <w:jc w:val="right"/>
              <w:textAlignment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年月日</w:t>
            </w:r>
          </w:p>
        </w:tc>
      </w:tr>
    </w:tbl>
    <w:p w14:paraId="68E3CDBD">
      <w:pPr>
        <w:rPr>
          <w:rFonts w:hint="default" w:ascii="Times New Roman" w:hAnsi="Times New Roman" w:cs="Times New Roman"/>
          <w:spacing w:val="0"/>
          <w:position w:val="0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0" w:footer="1417" w:gutter="0"/>
          <w:pgNumType w:fmt="decimal"/>
          <w:cols w:space="0" w:num="1"/>
          <w:rtlGutter w:val="0"/>
          <w:docGrid w:linePitch="0" w:charSpace="0"/>
        </w:sectPr>
      </w:pPr>
    </w:p>
    <w:p w14:paraId="49046BE5">
      <w:pPr>
        <w:keepNext w:val="0"/>
        <w:keepLines w:val="0"/>
        <w:widowControl/>
        <w:suppressLineNumbers w:val="0"/>
        <w:jc w:val="left"/>
        <w:rPr>
          <w:rStyle w:val="8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  <w:t>附表2</w:t>
      </w:r>
    </w:p>
    <w:p w14:paraId="77D209E2">
      <w:pPr>
        <w:spacing w:line="277" w:lineRule="auto"/>
        <w:rPr>
          <w:rFonts w:hint="default" w:ascii="Times New Roman" w:hAnsi="Times New Roman" w:eastAsia="仿宋_GB2312" w:cs="Times New Roman"/>
          <w:spacing w:val="0"/>
          <w:position w:val="0"/>
          <w:sz w:val="31"/>
          <w:szCs w:val="31"/>
        </w:rPr>
      </w:pPr>
    </w:p>
    <w:p w14:paraId="646387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  <w:t>资阳口腔职业学院</w:t>
      </w:r>
    </w:p>
    <w:p w14:paraId="0CC826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  <w:t>转入口腔医学专业技能测试与面试工作方案</w:t>
      </w:r>
    </w:p>
    <w:p w14:paraId="3C83425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</w:p>
    <w:p w14:paraId="31D193F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一、制定依据</w:t>
      </w:r>
    </w:p>
    <w:p w14:paraId="11D00B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为规范我院普通专科学生转入口腔医学专业考核工作，确保转专业选拔公平、公正、公开、择优，根据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《资阳口腔职业学院普通专科学生转专业管理办法》《资阳口腔职业学院普通专科学生转入口腔医学专业实施细则（2026年修订）》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要求，结合口腔医学专业准入标准与实训教学实际，特制定本方案。</w:t>
      </w:r>
    </w:p>
    <w:p w14:paraId="11C1E54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二、考核总体安排</w:t>
      </w:r>
    </w:p>
    <w:p w14:paraId="5B2E25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（一）考核对象</w:t>
      </w:r>
    </w:p>
    <w:p w14:paraId="18B410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已提交转专业申请，通过资格初审、复审，符合转入条件的一年级、二年级在校普通专科学生。</w:t>
      </w:r>
    </w:p>
    <w:p w14:paraId="07E5BE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（二）考核组成</w:t>
      </w:r>
    </w:p>
    <w:p w14:paraId="24E8C4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考核分为技能测试、面试两个环节，均实行百分制。</w:t>
      </w:r>
    </w:p>
    <w:p w14:paraId="41EFC0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技能测试、面试均≥60分为合格，方可进入最终成绩排名；若其中任意一项未及格，视为考核不合格，直接予以淘汰。</w:t>
      </w:r>
    </w:p>
    <w:p w14:paraId="1D90BD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（三）成绩使用</w:t>
      </w:r>
    </w:p>
    <w:p w14:paraId="59A964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技能测试、面试成绩按规定权重计入转专业总成绩，按总分从高到低排序，学院择优录取。</w:t>
      </w:r>
    </w:p>
    <w:p w14:paraId="69F8271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三、组织机构及人员组成</w:t>
      </w:r>
    </w:p>
    <w:p w14:paraId="020A86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（一）医学系转专业工作组</w:t>
      </w:r>
    </w:p>
    <w:p w14:paraId="726423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组成人员：系部负责人、专业负责人、专任教师代表等。</w:t>
      </w:r>
    </w:p>
    <w:p w14:paraId="5F558D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人数要求：人数不少于5人。</w:t>
      </w:r>
    </w:p>
    <w:p w14:paraId="38E791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主要职责：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>负责考核方案制定、资格复核、考核组织、成绩汇总、公示上报及全程统筹协调。</w:t>
      </w:r>
    </w:p>
    <w:p w14:paraId="11E8AB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（二）技能测试考核组</w:t>
      </w:r>
    </w:p>
    <w:p w14:paraId="19A78D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组成人员：口腔医学专业骨干教师、牙体雕刻课程组老师代表等。</w:t>
      </w:r>
    </w:p>
    <w:p w14:paraId="0CF0B0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人数要求：考核员不少于5人，且为单数。</w:t>
      </w:r>
    </w:p>
    <w:p w14:paraId="1F56E7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人员要求：从事实训教学工作2年以上；熟悉牙体解剖、雕刻流程及评分细则；坚持原则、公道正派，无直系亲属参加本次考核；考核前接受统一培训，严格按标准独立评分。</w:t>
      </w:r>
    </w:p>
    <w:p w14:paraId="44E756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（三）面试考核组</w:t>
      </w:r>
    </w:p>
    <w:p w14:paraId="3A45EB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组成人员：系部负责人、专业负责人、骨干教师等。</w:t>
      </w:r>
    </w:p>
    <w:p w14:paraId="4E41BC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人数要求：考核员不少于5人，且为单数。</w:t>
      </w:r>
    </w:p>
    <w:p w14:paraId="536A2C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人员要求：具备良好专业判断、沟通观察与综合评价能力；熟悉面试评分标准与考核纪律；严格执行回避制度，独立评分、不私下接触学生。</w:t>
      </w:r>
    </w:p>
    <w:p w14:paraId="0B76728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四、技能测试实施方案</w:t>
      </w:r>
    </w:p>
    <w:p w14:paraId="2130C9F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（一）测试项目</w:t>
      </w:r>
    </w:p>
    <w:p w14:paraId="740A91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右上颌中切牙1:1石膏牙雕刻。</w:t>
      </w:r>
    </w:p>
    <w:p w14:paraId="7E081B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（二）测试时间</w:t>
      </w:r>
    </w:p>
    <w:p w14:paraId="6A041A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总时长90分钟（含准备、操作、整理）。</w:t>
      </w:r>
    </w:p>
    <w:p w14:paraId="1EE319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（三）测试材料与工具</w:t>
      </w:r>
    </w:p>
    <w:p w14:paraId="5DE579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学院统一提供。包括石膏块、雕刻刀、石膏切刀、直尺、铅笔、橡皮、参考牙模、线图/浮雕图、操作垫板等。</w:t>
      </w:r>
    </w:p>
    <w:p w14:paraId="077BEA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（四）测试要求</w:t>
      </w:r>
    </w:p>
    <w:p w14:paraId="27B86C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按1:1天然牙比例雕刻牙冠、牙颈部、牙根；模仿考场提供的参考模型雕刻，不要求标准牙形态；作品形态美观、尺寸准确、衔接流畅、表面光滑；作品不得标注任何个人记号，结束后置于指定位置，工具归位。</w:t>
      </w:r>
    </w:p>
    <w:p w14:paraId="45498E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（五）评分标准（见附件5）</w:t>
      </w:r>
    </w:p>
    <w:p w14:paraId="13AC04F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五、面试实施方案</w:t>
      </w:r>
    </w:p>
    <w:p w14:paraId="35D233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（一）面试形式</w:t>
      </w:r>
    </w:p>
    <w:p w14:paraId="4CD46A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自我介绍及评委现场提问。</w:t>
      </w:r>
    </w:p>
    <w:p w14:paraId="386628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（二）面试时长</w:t>
      </w:r>
    </w:p>
    <w:p w14:paraId="02F10E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每人5—8分钟。</w:t>
      </w:r>
    </w:p>
    <w:p w14:paraId="4093B1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（三）面试流程</w:t>
      </w:r>
    </w:p>
    <w:p w14:paraId="50B18E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学生按抽签顺序入场；自我介绍内容包括基本信息、转专业动机、学习规划、职业理想等；评委提问围绕专业认知、学习态度、行业理解、心理素质、逻辑思维等方面。</w:t>
      </w:r>
    </w:p>
    <w:p w14:paraId="6B0E95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pacing w:val="0"/>
          <w:position w:val="0"/>
          <w:sz w:val="32"/>
          <w:szCs w:val="32"/>
          <w:lang w:val="en-US" w:eastAsia="zh-CN"/>
        </w:rPr>
        <w:t>（四）评分标准（见附件6）</w:t>
      </w:r>
    </w:p>
    <w:p w14:paraId="7D429D3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六、考核纪律与监督</w:t>
      </w:r>
    </w:p>
    <w:p w14:paraId="5A6104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考生须持身份证、学生证入场，迟到15分钟及以上取消考核资格；严禁作弊、代考、违规标记、传递信息等行为，违者取消转专业资格并按校纪处理；评委及工作人员严格执行回避制度，严守试题、评分等工作纪律；考核全程接受学院纪委办公室监督，公示期内异议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highlight w:val="none"/>
          <w:lang w:val="en-US" w:eastAsia="zh-CN"/>
        </w:rPr>
        <w:t>可匿名反映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。</w:t>
      </w:r>
    </w:p>
    <w:p w14:paraId="0ABF2B2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七、时间、地点与公示</w:t>
      </w:r>
    </w:p>
    <w:p w14:paraId="5E8568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技能测试：第二实训楼（具体时间另行通知）</w:t>
      </w:r>
    </w:p>
    <w:p w14:paraId="29ED0E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面试：医学系专用会议室（具体时间另行通知）</w:t>
      </w:r>
    </w:p>
    <w:p w14:paraId="35C8A8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成绩公示：考核结束后3—5个工作日内公示合格名单及成绩。</w:t>
      </w:r>
    </w:p>
    <w:p w14:paraId="133EBFA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0"/>
          <w:tab w:val="center" w:pos="4153"/>
          <w:tab w:val="right" w:pos="830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baseline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0"/>
          <w:position w:val="0"/>
          <w:sz w:val="32"/>
          <w:szCs w:val="32"/>
          <w:highlight w:val="none"/>
          <w:lang w:val="en-US" w:eastAsia="zh-CN" w:bidi="ar-SA"/>
        </w:rPr>
        <w:t>八、联系方式</w:t>
      </w:r>
    </w:p>
    <w:p w14:paraId="056DEF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咨询：医学系廖清三老师19882299505</w:t>
      </w:r>
    </w:p>
    <w:p w14:paraId="403E09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监督：学院纪委办公室张芸伟老师17780927308</w:t>
      </w:r>
    </w:p>
    <w:p w14:paraId="26E23050">
      <w:pPr>
        <w:tabs>
          <w:tab w:val="left" w:pos="7350"/>
        </w:tabs>
        <w:rPr>
          <w:rFonts w:hint="default" w:ascii="Times New Roman" w:hAnsi="Times New Roman" w:cs="Times New Roma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0" w:footer="1417" w:gutter="0"/>
          <w:pgNumType w:fmt="decimal"/>
          <w:cols w:space="0" w:num="1"/>
          <w:rtlGutter w:val="0"/>
          <w:docGrid w:linePitch="0" w:charSpace="0"/>
        </w:sectPr>
      </w:pPr>
    </w:p>
    <w:p w14:paraId="17DBF805">
      <w:pPr>
        <w:keepNext w:val="0"/>
        <w:keepLines w:val="0"/>
        <w:widowControl/>
        <w:suppressLineNumbers w:val="0"/>
        <w:jc w:val="left"/>
        <w:rPr>
          <w:rStyle w:val="8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  <w:t>附表3</w:t>
      </w:r>
    </w:p>
    <w:p w14:paraId="3B91C5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  <w:t>资阳口腔职业学院</w:t>
      </w:r>
    </w:p>
    <w:p w14:paraId="06D844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  <w:t>转入口腔医学专业技能测试评分表</w:t>
      </w:r>
    </w:p>
    <w:p w14:paraId="33BFD11D">
      <w:pPr>
        <w:spacing w:before="143" w:line="219" w:lineRule="auto"/>
        <w:ind w:left="2376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  <w:t>姓名：</w:t>
      </w:r>
      <w:r>
        <w:rPr>
          <w:rFonts w:hint="eastAsia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</w:rPr>
        <w:t>学号：</w:t>
      </w:r>
    </w:p>
    <w:p w14:paraId="3E4A481F">
      <w:pPr>
        <w:spacing w:line="119" w:lineRule="exact"/>
        <w:rPr>
          <w:rFonts w:hint="default" w:ascii="Times New Roman" w:hAnsi="Times New Roman" w:cs="Times New Roman"/>
          <w:spacing w:val="0"/>
          <w:position w:val="0"/>
        </w:rPr>
      </w:pPr>
    </w:p>
    <w:tbl>
      <w:tblPr>
        <w:tblStyle w:val="10"/>
        <w:tblW w:w="90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544"/>
        <w:gridCol w:w="4832"/>
        <w:gridCol w:w="5"/>
        <w:gridCol w:w="776"/>
        <w:gridCol w:w="816"/>
        <w:gridCol w:w="707"/>
      </w:tblGrid>
      <w:tr w14:paraId="2FC6A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96" w:type="dxa"/>
            <w:vAlign w:val="center"/>
          </w:tcPr>
          <w:p w14:paraId="2477F36D">
            <w:pPr>
              <w:spacing w:before="78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操作流程</w:t>
            </w:r>
          </w:p>
        </w:tc>
        <w:tc>
          <w:tcPr>
            <w:tcW w:w="5381" w:type="dxa"/>
            <w:gridSpan w:val="3"/>
            <w:vAlign w:val="top"/>
          </w:tcPr>
          <w:p w14:paraId="0D99441B">
            <w:pPr>
              <w:spacing w:before="174" w:line="219" w:lineRule="auto"/>
              <w:ind w:left="178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技术要求</w:t>
            </w:r>
          </w:p>
        </w:tc>
        <w:tc>
          <w:tcPr>
            <w:tcW w:w="776" w:type="dxa"/>
            <w:vAlign w:val="top"/>
          </w:tcPr>
          <w:p w14:paraId="3E1645DB">
            <w:pPr>
              <w:spacing w:before="174" w:line="219" w:lineRule="auto"/>
              <w:ind w:left="167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分值</w:t>
            </w:r>
          </w:p>
        </w:tc>
        <w:tc>
          <w:tcPr>
            <w:tcW w:w="816" w:type="dxa"/>
            <w:vAlign w:val="top"/>
          </w:tcPr>
          <w:p w14:paraId="191CA6F2">
            <w:pPr>
              <w:spacing w:before="174" w:line="219" w:lineRule="auto"/>
              <w:ind w:left="184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得分</w:t>
            </w:r>
          </w:p>
        </w:tc>
        <w:tc>
          <w:tcPr>
            <w:tcW w:w="707" w:type="dxa"/>
            <w:vAlign w:val="top"/>
          </w:tcPr>
          <w:p w14:paraId="5E964766">
            <w:pPr>
              <w:spacing w:before="173" w:line="221" w:lineRule="auto"/>
              <w:ind w:left="133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备注</w:t>
            </w:r>
          </w:p>
        </w:tc>
      </w:tr>
      <w:tr w14:paraId="6B127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396" w:type="dxa"/>
            <w:tcBorders>
              <w:bottom w:val="nil"/>
            </w:tcBorders>
            <w:vAlign w:val="center"/>
          </w:tcPr>
          <w:p w14:paraId="36B05422">
            <w:pPr>
              <w:spacing w:before="78" w:line="219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操作前</w:t>
            </w:r>
          </w:p>
        </w:tc>
        <w:tc>
          <w:tcPr>
            <w:tcW w:w="5381" w:type="dxa"/>
            <w:gridSpan w:val="3"/>
            <w:vAlign w:val="center"/>
          </w:tcPr>
          <w:p w14:paraId="5038991B">
            <w:pPr>
              <w:spacing w:before="78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服装整洁，仪表得体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遵守纪律，认真操作</w:t>
            </w:r>
          </w:p>
        </w:tc>
        <w:tc>
          <w:tcPr>
            <w:tcW w:w="776" w:type="dxa"/>
            <w:vAlign w:val="center"/>
          </w:tcPr>
          <w:p w14:paraId="2C68623D">
            <w:pPr>
              <w:spacing w:before="69" w:line="185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6" w:type="dxa"/>
            <w:vAlign w:val="center"/>
          </w:tcPr>
          <w:p w14:paraId="32975DFC">
            <w:pPr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center"/>
          </w:tcPr>
          <w:p w14:paraId="78A8BE81">
            <w:pPr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7CB5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9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3425B7D">
            <w:pPr>
              <w:spacing w:before="78" w:line="219" w:lineRule="auto"/>
              <w:ind w:left="179"/>
              <w:jc w:val="center"/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</w:pPr>
          </w:p>
          <w:p w14:paraId="30DE22E8">
            <w:pPr>
              <w:spacing w:before="78" w:line="219" w:lineRule="auto"/>
              <w:ind w:left="179"/>
              <w:jc w:val="center"/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操作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  <w:lang w:val="en-US" w:eastAsia="zh-CN"/>
              </w:rPr>
              <w:t>中</w:t>
            </w:r>
          </w:p>
        </w:tc>
        <w:tc>
          <w:tcPr>
            <w:tcW w:w="544" w:type="dxa"/>
            <w:vMerge w:val="restart"/>
            <w:vAlign w:val="center"/>
          </w:tcPr>
          <w:p w14:paraId="508B1D27">
            <w:pPr>
              <w:spacing w:before="78" w:line="221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要求</w:t>
            </w:r>
          </w:p>
        </w:tc>
        <w:tc>
          <w:tcPr>
            <w:tcW w:w="4837" w:type="dxa"/>
            <w:gridSpan w:val="2"/>
            <w:vAlign w:val="center"/>
          </w:tcPr>
          <w:p w14:paraId="7E37BE1C">
            <w:pPr>
              <w:spacing w:before="238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能牢固掌握牙齿的解剖形态及协调感</w:t>
            </w:r>
          </w:p>
        </w:tc>
        <w:tc>
          <w:tcPr>
            <w:tcW w:w="776" w:type="dxa"/>
            <w:vAlign w:val="top"/>
          </w:tcPr>
          <w:p w14:paraId="3B55AC49">
            <w:pPr>
              <w:spacing w:line="255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61C3AC55">
            <w:pPr>
              <w:spacing w:before="69" w:line="188" w:lineRule="auto"/>
              <w:ind w:left="332" w:leftChars="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7D0A2E6A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4173D553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11EC85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BCA6AD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vAlign w:val="center"/>
          </w:tcPr>
          <w:p w14:paraId="3A3F418E">
            <w:pPr>
              <w:spacing w:before="78" w:line="221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708087AF">
            <w:pPr>
              <w:spacing w:before="238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熟悉牙齿雕刻的方法、步骤</w:t>
            </w:r>
          </w:p>
        </w:tc>
        <w:tc>
          <w:tcPr>
            <w:tcW w:w="776" w:type="dxa"/>
            <w:vAlign w:val="top"/>
          </w:tcPr>
          <w:p w14:paraId="1C37683C">
            <w:pPr>
              <w:spacing w:line="254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2790DD94">
            <w:pPr>
              <w:spacing w:before="69" w:line="188" w:lineRule="auto"/>
              <w:ind w:left="332" w:leftChars="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6A63382F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05E7EC30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13017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10E18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vAlign w:val="top"/>
          </w:tcPr>
          <w:p w14:paraId="6FA6971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280C7EEA">
            <w:pPr>
              <w:spacing w:before="238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能严格按照比例进行雕刻</w:t>
            </w:r>
          </w:p>
        </w:tc>
        <w:tc>
          <w:tcPr>
            <w:tcW w:w="776" w:type="dxa"/>
            <w:vAlign w:val="top"/>
          </w:tcPr>
          <w:p w14:paraId="752C08DD">
            <w:pPr>
              <w:spacing w:before="69" w:line="188" w:lineRule="auto"/>
              <w:ind w:left="332" w:leftChars="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1"/>
                <w:lang w:val="en-US"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473348C3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5D509C9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656C3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8C488B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vAlign w:val="top"/>
          </w:tcPr>
          <w:p w14:paraId="0BBF5115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360E9EC8">
            <w:pPr>
              <w:spacing w:before="237" w:line="220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能准确测量和标出牙齿的长度，宽度</w:t>
            </w:r>
          </w:p>
        </w:tc>
        <w:tc>
          <w:tcPr>
            <w:tcW w:w="776" w:type="dxa"/>
            <w:vAlign w:val="top"/>
          </w:tcPr>
          <w:p w14:paraId="1CA5D61C">
            <w:pPr>
              <w:spacing w:line="254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75910874">
            <w:pPr>
              <w:spacing w:before="69" w:line="188" w:lineRule="auto"/>
              <w:ind w:left="332" w:leftChars="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2A8CBF19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  <w:lang w:val="en-US"/>
              </w:rPr>
            </w:pPr>
          </w:p>
        </w:tc>
        <w:tc>
          <w:tcPr>
            <w:tcW w:w="707" w:type="dxa"/>
            <w:vAlign w:val="top"/>
          </w:tcPr>
          <w:p w14:paraId="452CD0BA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7CF63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3FFDF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vAlign w:val="top"/>
          </w:tcPr>
          <w:p w14:paraId="6F1C3F9B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161E8162">
            <w:pPr>
              <w:spacing w:before="239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能准确画出牙齿各轴面的外形轮廓</w:t>
            </w:r>
          </w:p>
        </w:tc>
        <w:tc>
          <w:tcPr>
            <w:tcW w:w="776" w:type="dxa"/>
            <w:vAlign w:val="top"/>
          </w:tcPr>
          <w:p w14:paraId="2C771C23">
            <w:pPr>
              <w:spacing w:line="260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3FC3091C">
            <w:pPr>
              <w:spacing w:before="69" w:line="185" w:lineRule="auto"/>
              <w:ind w:left="339" w:leftChars="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13C9076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0EB57936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29387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7187E1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restart"/>
            <w:tcBorders>
              <w:bottom w:val="nil"/>
            </w:tcBorders>
            <w:vAlign w:val="center"/>
          </w:tcPr>
          <w:p w14:paraId="1104F993">
            <w:pPr>
              <w:spacing w:before="78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操作</w:t>
            </w:r>
          </w:p>
        </w:tc>
        <w:tc>
          <w:tcPr>
            <w:tcW w:w="4837" w:type="dxa"/>
            <w:gridSpan w:val="2"/>
            <w:vAlign w:val="center"/>
          </w:tcPr>
          <w:p w14:paraId="56D56B55">
            <w:pPr>
              <w:spacing w:before="146" w:line="278" w:lineRule="auto"/>
              <w:ind w:right="61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按照轮廓可以完整，流畅的切削各轴面，不损坏牙体部分</w:t>
            </w:r>
          </w:p>
        </w:tc>
        <w:tc>
          <w:tcPr>
            <w:tcW w:w="776" w:type="dxa"/>
            <w:vAlign w:val="top"/>
          </w:tcPr>
          <w:p w14:paraId="32ED872F">
            <w:pPr>
              <w:spacing w:line="389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30A74D8B">
            <w:pPr>
              <w:spacing w:before="69" w:line="185" w:lineRule="auto"/>
              <w:ind w:left="339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3862B50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079C24BB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1C51D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8D8E2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  <w:bottom w:val="nil"/>
            </w:tcBorders>
            <w:vAlign w:val="top"/>
          </w:tcPr>
          <w:p w14:paraId="14CBC8D2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110CBD3E">
            <w:pPr>
              <w:spacing w:before="148" w:line="277" w:lineRule="auto"/>
              <w:ind w:right="139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标出各轴面的最突出部分，并能准确画出第一次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等分线及第二次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等分线</w:t>
            </w:r>
          </w:p>
        </w:tc>
        <w:tc>
          <w:tcPr>
            <w:tcW w:w="776" w:type="dxa"/>
            <w:vAlign w:val="top"/>
          </w:tcPr>
          <w:p w14:paraId="260FEE81">
            <w:pPr>
              <w:spacing w:line="388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3D493129">
            <w:pPr>
              <w:spacing w:before="69" w:line="185" w:lineRule="auto"/>
              <w:ind w:left="339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6131990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65AADC63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12D6A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48D7E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  <w:bottom w:val="nil"/>
            </w:tcBorders>
            <w:vAlign w:val="top"/>
          </w:tcPr>
          <w:p w14:paraId="5E6E35BA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19081399">
            <w:pPr>
              <w:spacing w:before="240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描绘、勾勒出清晰的牙颈线</w:t>
            </w:r>
          </w:p>
        </w:tc>
        <w:tc>
          <w:tcPr>
            <w:tcW w:w="776" w:type="dxa"/>
            <w:vAlign w:val="top"/>
          </w:tcPr>
          <w:p w14:paraId="652DB80F">
            <w:pPr>
              <w:spacing w:line="263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03132CEA">
            <w:pPr>
              <w:spacing w:before="69" w:line="185" w:lineRule="auto"/>
              <w:ind w:left="339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1F41E00F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051CB1E0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464C8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396" w:type="dxa"/>
            <w:vMerge w:val="continue"/>
            <w:tcBorders>
              <w:top w:val="nil"/>
            </w:tcBorders>
            <w:textDirection w:val="tbRlV"/>
            <w:vAlign w:val="top"/>
          </w:tcPr>
          <w:p w14:paraId="2D505252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" w:type="dxa"/>
            <w:vMerge w:val="continue"/>
            <w:tcBorders>
              <w:top w:val="nil"/>
            </w:tcBorders>
            <w:vAlign w:val="top"/>
          </w:tcPr>
          <w:p w14:paraId="2D938821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4837" w:type="dxa"/>
            <w:gridSpan w:val="2"/>
            <w:vAlign w:val="center"/>
          </w:tcPr>
          <w:p w14:paraId="60F09F55">
            <w:pPr>
              <w:spacing w:before="241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按比例雕刻牙根</w:t>
            </w:r>
          </w:p>
        </w:tc>
        <w:tc>
          <w:tcPr>
            <w:tcW w:w="776" w:type="dxa"/>
            <w:vAlign w:val="top"/>
          </w:tcPr>
          <w:p w14:paraId="57D772AB">
            <w:pPr>
              <w:spacing w:line="266" w:lineRule="auto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67DF66A9">
            <w:pPr>
              <w:spacing w:before="69" w:line="185" w:lineRule="auto"/>
              <w:ind w:left="339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179F08AB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272B554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B059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396" w:type="dxa"/>
            <w:vMerge w:val="restart"/>
            <w:vAlign w:val="center"/>
          </w:tcPr>
          <w:p w14:paraId="78ADEF41">
            <w:pPr>
              <w:spacing w:before="78" w:line="247" w:lineRule="auto"/>
              <w:ind w:right="281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  <w:lang w:val="en-US" w:eastAsia="zh-CN"/>
              </w:rPr>
              <w:t>综合评价</w:t>
            </w:r>
          </w:p>
        </w:tc>
        <w:tc>
          <w:tcPr>
            <w:tcW w:w="5376" w:type="dxa"/>
            <w:gridSpan w:val="2"/>
            <w:vAlign w:val="center"/>
          </w:tcPr>
          <w:p w14:paraId="5A4F95A4">
            <w:pPr>
              <w:spacing w:before="255" w:line="220" w:lineRule="auto"/>
              <w:ind w:left="168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四面及切缘标准、协调</w:t>
            </w:r>
          </w:p>
        </w:tc>
        <w:tc>
          <w:tcPr>
            <w:tcW w:w="781" w:type="dxa"/>
            <w:gridSpan w:val="2"/>
            <w:vAlign w:val="center"/>
          </w:tcPr>
          <w:p w14:paraId="36CBD353">
            <w:pPr>
              <w:spacing w:before="69" w:line="185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16" w:type="dxa"/>
            <w:vAlign w:val="top"/>
          </w:tcPr>
          <w:p w14:paraId="2CFA88B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0670D3E6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53816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396" w:type="dxa"/>
            <w:vMerge w:val="continue"/>
            <w:vAlign w:val="top"/>
          </w:tcPr>
          <w:p w14:paraId="568701D0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376" w:type="dxa"/>
            <w:gridSpan w:val="2"/>
            <w:vAlign w:val="top"/>
          </w:tcPr>
          <w:p w14:paraId="2787CADE">
            <w:pPr>
              <w:spacing w:before="250" w:line="219" w:lineRule="auto"/>
              <w:ind w:left="167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能清晰看出切缘</w:t>
            </w:r>
          </w:p>
        </w:tc>
        <w:tc>
          <w:tcPr>
            <w:tcW w:w="781" w:type="dxa"/>
            <w:gridSpan w:val="2"/>
            <w:vAlign w:val="center"/>
          </w:tcPr>
          <w:p w14:paraId="5EC6599C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16" w:type="dxa"/>
            <w:vAlign w:val="top"/>
          </w:tcPr>
          <w:p w14:paraId="1B391C9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329AE97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54941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96" w:type="dxa"/>
            <w:vMerge w:val="continue"/>
            <w:vAlign w:val="top"/>
          </w:tcPr>
          <w:p w14:paraId="2CC9C14F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376" w:type="dxa"/>
            <w:gridSpan w:val="2"/>
            <w:vAlign w:val="top"/>
          </w:tcPr>
          <w:p w14:paraId="51EEC379">
            <w:pPr>
              <w:spacing w:before="251" w:line="219" w:lineRule="auto"/>
              <w:ind w:left="166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能清晰看唇面发育沟</w:t>
            </w:r>
          </w:p>
        </w:tc>
        <w:tc>
          <w:tcPr>
            <w:tcW w:w="781" w:type="dxa"/>
            <w:gridSpan w:val="2"/>
            <w:vAlign w:val="center"/>
          </w:tcPr>
          <w:p w14:paraId="4D1ADA01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16" w:type="dxa"/>
            <w:vAlign w:val="top"/>
          </w:tcPr>
          <w:p w14:paraId="41822F8B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1EF4F06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F9B7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96" w:type="dxa"/>
            <w:vMerge w:val="continue"/>
            <w:vAlign w:val="top"/>
          </w:tcPr>
          <w:p w14:paraId="06612FA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376" w:type="dxa"/>
            <w:gridSpan w:val="2"/>
            <w:vAlign w:val="top"/>
          </w:tcPr>
          <w:p w14:paraId="4E5D9E4B">
            <w:pPr>
              <w:spacing w:before="251" w:line="219" w:lineRule="auto"/>
              <w:ind w:left="172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能清晰看舌面沟</w:t>
            </w:r>
          </w:p>
        </w:tc>
        <w:tc>
          <w:tcPr>
            <w:tcW w:w="781" w:type="dxa"/>
            <w:gridSpan w:val="2"/>
            <w:vAlign w:val="center"/>
          </w:tcPr>
          <w:p w14:paraId="653BF2FE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16" w:type="dxa"/>
            <w:vAlign w:val="top"/>
          </w:tcPr>
          <w:p w14:paraId="03DD278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414741D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09C9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396" w:type="dxa"/>
            <w:vMerge w:val="continue"/>
            <w:vAlign w:val="top"/>
          </w:tcPr>
          <w:p w14:paraId="7B057555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376" w:type="dxa"/>
            <w:gridSpan w:val="2"/>
            <w:vAlign w:val="top"/>
          </w:tcPr>
          <w:p w14:paraId="288CB1FD">
            <w:pPr>
              <w:spacing w:before="251" w:line="219" w:lineRule="auto"/>
              <w:ind w:left="166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能清晰看近远中边缘嵴</w:t>
            </w:r>
          </w:p>
        </w:tc>
        <w:tc>
          <w:tcPr>
            <w:tcW w:w="781" w:type="dxa"/>
            <w:gridSpan w:val="2"/>
            <w:vAlign w:val="center"/>
          </w:tcPr>
          <w:p w14:paraId="5C896655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16" w:type="dxa"/>
            <w:vAlign w:val="top"/>
          </w:tcPr>
          <w:p w14:paraId="03D67024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2B3591F2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269B6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396" w:type="dxa"/>
            <w:vMerge w:val="continue"/>
            <w:vAlign w:val="top"/>
          </w:tcPr>
          <w:p w14:paraId="59063C1F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376" w:type="dxa"/>
            <w:gridSpan w:val="2"/>
            <w:vAlign w:val="top"/>
          </w:tcPr>
          <w:p w14:paraId="0917AB88">
            <w:pPr>
              <w:spacing w:before="251" w:line="219" w:lineRule="auto"/>
              <w:ind w:left="166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能清晰看舌隆突</w:t>
            </w:r>
          </w:p>
        </w:tc>
        <w:tc>
          <w:tcPr>
            <w:tcW w:w="781" w:type="dxa"/>
            <w:gridSpan w:val="2"/>
            <w:vAlign w:val="center"/>
          </w:tcPr>
          <w:p w14:paraId="426264CB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16" w:type="dxa"/>
            <w:vAlign w:val="top"/>
          </w:tcPr>
          <w:p w14:paraId="716AE48D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vAlign w:val="top"/>
          </w:tcPr>
          <w:p w14:paraId="1C35AA05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42C09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96" w:type="dxa"/>
            <w:vMerge w:val="continue"/>
            <w:vAlign w:val="top"/>
          </w:tcPr>
          <w:p w14:paraId="574E6EC4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376" w:type="dxa"/>
            <w:gridSpan w:val="2"/>
            <w:vAlign w:val="top"/>
          </w:tcPr>
          <w:p w14:paraId="0367F54A">
            <w:pPr>
              <w:spacing w:before="251" w:line="219" w:lineRule="auto"/>
              <w:ind w:left="166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牙体表面光滑，各面衔接流畅，冠根比例协调，美观</w:t>
            </w:r>
          </w:p>
        </w:tc>
        <w:tc>
          <w:tcPr>
            <w:tcW w:w="781" w:type="dxa"/>
            <w:gridSpan w:val="2"/>
            <w:tcBorders>
              <w:bottom w:val="single" w:color="auto" w:sz="4" w:space="0"/>
            </w:tcBorders>
            <w:vAlign w:val="center"/>
          </w:tcPr>
          <w:p w14:paraId="60AA293D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6" w:type="dxa"/>
            <w:tcBorders>
              <w:bottom w:val="single" w:color="auto" w:sz="4" w:space="0"/>
            </w:tcBorders>
            <w:vAlign w:val="top"/>
          </w:tcPr>
          <w:p w14:paraId="2B3EBC0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tcBorders>
              <w:bottom w:val="single" w:color="auto" w:sz="4" w:space="0"/>
            </w:tcBorders>
            <w:vAlign w:val="top"/>
          </w:tcPr>
          <w:p w14:paraId="23C1BE6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0A465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vAlign w:val="center"/>
          </w:tcPr>
          <w:p w14:paraId="3A12854A">
            <w:pPr>
              <w:spacing w:before="78" w:line="247" w:lineRule="auto"/>
              <w:ind w:right="281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</w:p>
        </w:tc>
        <w:tc>
          <w:tcPr>
            <w:tcW w:w="5376" w:type="dxa"/>
            <w:gridSpan w:val="2"/>
            <w:tcBorders>
              <w:bottom w:val="single" w:color="auto" w:sz="4" w:space="0"/>
            </w:tcBorders>
            <w:vAlign w:val="center"/>
          </w:tcPr>
          <w:p w14:paraId="147EF066">
            <w:pPr>
              <w:spacing w:before="270" w:line="219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操作规范，熟练有序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操作台面整洁</w:t>
            </w:r>
          </w:p>
        </w:tc>
        <w:tc>
          <w:tcPr>
            <w:tcW w:w="78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D631AB">
            <w:pPr>
              <w:spacing w:before="69" w:line="185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702260">
            <w:pPr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4623A">
            <w:pPr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42C02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772" w:type="dxa"/>
            <w:gridSpan w:val="3"/>
            <w:tcBorders>
              <w:top w:val="single" w:color="auto" w:sz="4" w:space="0"/>
            </w:tcBorders>
            <w:vAlign w:val="center"/>
          </w:tcPr>
          <w:p w14:paraId="26B18410">
            <w:pPr>
              <w:jc w:val="center"/>
              <w:rPr>
                <w:rFonts w:hint="default" w:ascii="Times New Roman" w:hAnsi="Times New Roman" w:cs="Times New Roman"/>
                <w:b/>
                <w:bCs/>
                <w:spacing w:val="0"/>
                <w:position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总分</w:t>
            </w:r>
          </w:p>
        </w:tc>
        <w:tc>
          <w:tcPr>
            <w:tcW w:w="781" w:type="dxa"/>
            <w:gridSpan w:val="2"/>
            <w:tcBorders>
              <w:top w:val="single" w:color="auto" w:sz="4" w:space="0"/>
            </w:tcBorders>
            <w:vAlign w:val="center"/>
          </w:tcPr>
          <w:p w14:paraId="3F8B52B2">
            <w:pPr>
              <w:spacing w:before="69" w:line="188" w:lineRule="auto"/>
              <w:jc w:val="center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instrText xml:space="preserve"> =SUM(ABOVE) \* MERGEFORMAT </w:instrTex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100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816" w:type="dxa"/>
            <w:tcBorders>
              <w:top w:val="single" w:color="auto" w:sz="4" w:space="0"/>
            </w:tcBorders>
            <w:vAlign w:val="top"/>
          </w:tcPr>
          <w:p w14:paraId="7E95CCFF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07" w:type="dxa"/>
            <w:tcBorders>
              <w:top w:val="single" w:color="auto" w:sz="4" w:space="0"/>
            </w:tcBorders>
            <w:vAlign w:val="top"/>
          </w:tcPr>
          <w:p w14:paraId="1548714C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</w:tbl>
    <w:p w14:paraId="2E2CDF2C">
      <w:pPr>
        <w:spacing w:before="325" w:line="228" w:lineRule="auto"/>
        <w:rPr>
          <w:rFonts w:hint="default" w:ascii="Times New Roman" w:hAnsi="Times New Roman" w:eastAsia="仿宋_GB2312" w:cs="Times New Roman"/>
          <w:spacing w:val="0"/>
          <w:position w:val="0"/>
          <w:sz w:val="31"/>
          <w:szCs w:val="31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考核员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1"/>
          <w:szCs w:val="31"/>
          <w:lang w:val="en-US" w:eastAsia="zh-CN"/>
        </w:rPr>
        <w:t>签字：</w:t>
      </w:r>
    </w:p>
    <w:p w14:paraId="24435E4C">
      <w:pPr>
        <w:spacing w:line="228" w:lineRule="auto"/>
        <w:rPr>
          <w:rFonts w:hint="default" w:ascii="Times New Roman" w:hAnsi="Times New Roman" w:eastAsia="仿宋_GB2312" w:cs="Times New Roman"/>
          <w:spacing w:val="0"/>
          <w:position w:val="0"/>
          <w:sz w:val="31"/>
          <w:szCs w:val="31"/>
        </w:rPr>
        <w:sectPr>
          <w:headerReference r:id="rId7" w:type="default"/>
          <w:footerReference r:id="rId8" w:type="default"/>
          <w:pgSz w:w="11906" w:h="16838"/>
          <w:pgMar w:top="2098" w:right="1474" w:bottom="1984" w:left="1587" w:header="850" w:footer="1417" w:gutter="0"/>
          <w:pgNumType w:fmt="decimal"/>
          <w:cols w:space="0" w:num="1"/>
          <w:rtlGutter w:val="0"/>
          <w:docGrid w:linePitch="0" w:charSpace="0"/>
        </w:sectPr>
      </w:pPr>
    </w:p>
    <w:p w14:paraId="1DA74D07">
      <w:pPr>
        <w:keepNext w:val="0"/>
        <w:keepLines w:val="0"/>
        <w:widowControl/>
        <w:suppressLineNumbers w:val="0"/>
        <w:jc w:val="left"/>
        <w:rPr>
          <w:rStyle w:val="8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  <w:t>附表4</w:t>
      </w:r>
    </w:p>
    <w:p w14:paraId="6ED0CF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  <w:t>资阳口腔职业学院</w:t>
      </w:r>
    </w:p>
    <w:p w14:paraId="3501C7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</w:rPr>
        <w:t>转入口腔医学专业面试评分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position w:val="0"/>
          <w:sz w:val="44"/>
          <w:szCs w:val="44"/>
          <w:lang w:val="en-US" w:eastAsia="zh-CN"/>
        </w:rPr>
        <w:t>表</w:t>
      </w:r>
    </w:p>
    <w:p w14:paraId="74D0B2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姓名：</w:t>
      </w:r>
      <w:r>
        <w:rPr>
          <w:rFonts w:hint="eastAsia" w:ascii="Times New Roman" w:hAnsi="Times New Roman" w:eastAsia="仿宋_GB2312" w:cs="Times New Roman"/>
          <w:spacing w:val="0"/>
          <w:position w:val="0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0"/>
          <w:position w:val="0"/>
          <w:sz w:val="28"/>
          <w:szCs w:val="28"/>
        </w:rPr>
        <w:t>学号：</w:t>
      </w:r>
    </w:p>
    <w:p w14:paraId="155F104E">
      <w:pPr>
        <w:spacing w:line="107" w:lineRule="exact"/>
        <w:rPr>
          <w:rFonts w:hint="default" w:ascii="Times New Roman" w:hAnsi="Times New Roman" w:cs="Times New Roman"/>
          <w:spacing w:val="0"/>
          <w:position w:val="0"/>
        </w:rPr>
      </w:pPr>
    </w:p>
    <w:tbl>
      <w:tblPr>
        <w:tblStyle w:val="10"/>
        <w:tblW w:w="9222" w:type="dxa"/>
        <w:tblInd w:w="-1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5446"/>
        <w:gridCol w:w="931"/>
        <w:gridCol w:w="758"/>
        <w:gridCol w:w="765"/>
      </w:tblGrid>
      <w:tr w14:paraId="77C8A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322" w:type="dxa"/>
            <w:vAlign w:val="top"/>
          </w:tcPr>
          <w:p w14:paraId="54627BC4">
            <w:pPr>
              <w:spacing w:before="91" w:line="221" w:lineRule="auto"/>
              <w:ind w:left="354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测试</w:t>
            </w:r>
          </w:p>
          <w:p w14:paraId="3FFF9463">
            <w:pPr>
              <w:spacing w:before="39" w:line="222" w:lineRule="auto"/>
              <w:ind w:left="354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要点</w:t>
            </w:r>
          </w:p>
        </w:tc>
        <w:tc>
          <w:tcPr>
            <w:tcW w:w="5446" w:type="dxa"/>
            <w:vAlign w:val="top"/>
          </w:tcPr>
          <w:p w14:paraId="3A5FB8EE">
            <w:pPr>
              <w:spacing w:before="257" w:line="220" w:lineRule="auto"/>
              <w:ind w:left="2260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评分标准</w:t>
            </w:r>
          </w:p>
        </w:tc>
        <w:tc>
          <w:tcPr>
            <w:tcW w:w="931" w:type="dxa"/>
            <w:vAlign w:val="top"/>
          </w:tcPr>
          <w:p w14:paraId="6EAA848B">
            <w:pPr>
              <w:spacing w:before="257" w:line="219" w:lineRule="auto"/>
              <w:ind w:left="243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分值</w:t>
            </w:r>
          </w:p>
        </w:tc>
        <w:tc>
          <w:tcPr>
            <w:tcW w:w="758" w:type="dxa"/>
            <w:vAlign w:val="top"/>
          </w:tcPr>
          <w:p w14:paraId="725718F2">
            <w:pPr>
              <w:spacing w:before="257" w:line="219" w:lineRule="auto"/>
              <w:ind w:left="155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得分</w:t>
            </w:r>
          </w:p>
        </w:tc>
        <w:tc>
          <w:tcPr>
            <w:tcW w:w="765" w:type="dxa"/>
            <w:vAlign w:val="top"/>
          </w:tcPr>
          <w:p w14:paraId="1819A6E6">
            <w:pPr>
              <w:spacing w:before="256" w:line="221" w:lineRule="auto"/>
              <w:ind w:left="162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备注</w:t>
            </w:r>
          </w:p>
        </w:tc>
      </w:tr>
      <w:tr w14:paraId="7F9E0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322" w:type="dxa"/>
            <w:vMerge w:val="restart"/>
            <w:tcBorders>
              <w:bottom w:val="nil"/>
            </w:tcBorders>
            <w:vAlign w:val="center"/>
          </w:tcPr>
          <w:p w14:paraId="763B8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15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表达能力</w:t>
            </w:r>
          </w:p>
        </w:tc>
        <w:tc>
          <w:tcPr>
            <w:tcW w:w="5446" w:type="dxa"/>
            <w:vAlign w:val="center"/>
          </w:tcPr>
          <w:p w14:paraId="18F786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1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能够清晰而准确地表达自己的观点和思想，语言流畅，叙述生动，普通话标准</w:t>
            </w:r>
          </w:p>
        </w:tc>
        <w:tc>
          <w:tcPr>
            <w:tcW w:w="931" w:type="dxa"/>
            <w:vAlign w:val="center"/>
          </w:tcPr>
          <w:p w14:paraId="139B9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20-25</w:t>
            </w:r>
          </w:p>
        </w:tc>
        <w:tc>
          <w:tcPr>
            <w:tcW w:w="758" w:type="dxa"/>
            <w:vMerge w:val="restart"/>
            <w:tcBorders>
              <w:bottom w:val="nil"/>
            </w:tcBorders>
            <w:vAlign w:val="top"/>
          </w:tcPr>
          <w:p w14:paraId="76FDFAC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1325F5EC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1F6D3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22" w:type="dxa"/>
            <w:vMerge w:val="continue"/>
            <w:tcBorders>
              <w:top w:val="nil"/>
              <w:bottom w:val="nil"/>
            </w:tcBorders>
            <w:vAlign w:val="center"/>
          </w:tcPr>
          <w:p w14:paraId="15F827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341E54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1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能够比较准确地表达自己的观点和思想，语言流畅，叙述清楚，普通话一般</w:t>
            </w:r>
          </w:p>
        </w:tc>
        <w:tc>
          <w:tcPr>
            <w:tcW w:w="931" w:type="dxa"/>
            <w:vAlign w:val="center"/>
          </w:tcPr>
          <w:p w14:paraId="2B2ED1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10-20</w:t>
            </w:r>
          </w:p>
        </w:tc>
        <w:tc>
          <w:tcPr>
            <w:tcW w:w="758" w:type="dxa"/>
            <w:vMerge w:val="continue"/>
            <w:tcBorders>
              <w:top w:val="nil"/>
              <w:bottom w:val="nil"/>
            </w:tcBorders>
            <w:vAlign w:val="top"/>
          </w:tcPr>
          <w:p w14:paraId="645961C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280587F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710A6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322" w:type="dxa"/>
            <w:vMerge w:val="continue"/>
            <w:tcBorders>
              <w:top w:val="nil"/>
            </w:tcBorders>
            <w:vAlign w:val="center"/>
          </w:tcPr>
          <w:p w14:paraId="457720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57D1F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表达含糊，叙述累赘、混乱，语言不流畅，普通话表达困难</w:t>
            </w:r>
          </w:p>
        </w:tc>
        <w:tc>
          <w:tcPr>
            <w:tcW w:w="931" w:type="dxa"/>
            <w:vAlign w:val="center"/>
          </w:tcPr>
          <w:p w14:paraId="4618B0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5-10</w:t>
            </w:r>
          </w:p>
        </w:tc>
        <w:tc>
          <w:tcPr>
            <w:tcW w:w="758" w:type="dxa"/>
            <w:vMerge w:val="continue"/>
            <w:tcBorders>
              <w:top w:val="nil"/>
            </w:tcBorders>
            <w:vAlign w:val="top"/>
          </w:tcPr>
          <w:p w14:paraId="3A7E41FC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77ECB05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6ED59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22" w:type="dxa"/>
            <w:vMerge w:val="restart"/>
            <w:tcBorders>
              <w:bottom w:val="nil"/>
            </w:tcBorders>
            <w:vAlign w:val="center"/>
          </w:tcPr>
          <w:p w14:paraId="0D7CD1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专业认知</w:t>
            </w:r>
          </w:p>
        </w:tc>
        <w:tc>
          <w:tcPr>
            <w:tcW w:w="5446" w:type="dxa"/>
            <w:vAlign w:val="center"/>
          </w:tcPr>
          <w:p w14:paraId="025250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1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对报考专业有较好认知，对专业行业发展有一定判断和理解，专业学习目标强</w:t>
            </w:r>
          </w:p>
        </w:tc>
        <w:tc>
          <w:tcPr>
            <w:tcW w:w="931" w:type="dxa"/>
            <w:vAlign w:val="center"/>
          </w:tcPr>
          <w:p w14:paraId="0A975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8-10</w:t>
            </w:r>
          </w:p>
        </w:tc>
        <w:tc>
          <w:tcPr>
            <w:tcW w:w="758" w:type="dxa"/>
            <w:vMerge w:val="restart"/>
            <w:tcBorders>
              <w:bottom w:val="nil"/>
            </w:tcBorders>
            <w:vAlign w:val="top"/>
          </w:tcPr>
          <w:p w14:paraId="250D7C6C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15CD7136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065F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322" w:type="dxa"/>
            <w:vMerge w:val="continue"/>
            <w:tcBorders>
              <w:top w:val="nil"/>
              <w:bottom w:val="nil"/>
            </w:tcBorders>
            <w:vAlign w:val="center"/>
          </w:tcPr>
          <w:p w14:paraId="72E65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4FAB0A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对报考专业有一定认知，对社会行业发展有所了</w:t>
            </w:r>
          </w:p>
          <w:p w14:paraId="5E23DD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解，专业学习目标明确</w:t>
            </w:r>
          </w:p>
        </w:tc>
        <w:tc>
          <w:tcPr>
            <w:tcW w:w="931" w:type="dxa"/>
            <w:vAlign w:val="center"/>
          </w:tcPr>
          <w:p w14:paraId="344D91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5-8</w:t>
            </w:r>
          </w:p>
        </w:tc>
        <w:tc>
          <w:tcPr>
            <w:tcW w:w="758" w:type="dxa"/>
            <w:vMerge w:val="continue"/>
            <w:tcBorders>
              <w:top w:val="nil"/>
              <w:bottom w:val="nil"/>
            </w:tcBorders>
            <w:vAlign w:val="top"/>
          </w:tcPr>
          <w:p w14:paraId="6DF8DC7D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6E855666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660DA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322" w:type="dxa"/>
            <w:vMerge w:val="continue"/>
            <w:tcBorders>
              <w:top w:val="nil"/>
            </w:tcBorders>
            <w:vAlign w:val="center"/>
          </w:tcPr>
          <w:p w14:paraId="0E1C80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366052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1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对报考专业不了解，不清楚行业情况，专业学习目标不清</w:t>
            </w:r>
          </w:p>
        </w:tc>
        <w:tc>
          <w:tcPr>
            <w:tcW w:w="931" w:type="dxa"/>
            <w:vAlign w:val="center"/>
          </w:tcPr>
          <w:p w14:paraId="015ADC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2-5</w:t>
            </w:r>
          </w:p>
        </w:tc>
        <w:tc>
          <w:tcPr>
            <w:tcW w:w="758" w:type="dxa"/>
            <w:vMerge w:val="continue"/>
            <w:tcBorders>
              <w:top w:val="nil"/>
            </w:tcBorders>
            <w:vAlign w:val="top"/>
          </w:tcPr>
          <w:p w14:paraId="0A04C821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2164611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563DF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322" w:type="dxa"/>
            <w:vMerge w:val="restart"/>
            <w:tcBorders>
              <w:bottom w:val="nil"/>
            </w:tcBorders>
            <w:vAlign w:val="center"/>
          </w:tcPr>
          <w:p w14:paraId="608F73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247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逻辑思维</w:t>
            </w:r>
          </w:p>
          <w:p w14:paraId="7002F8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247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能力</w:t>
            </w:r>
          </w:p>
        </w:tc>
        <w:tc>
          <w:tcPr>
            <w:tcW w:w="5446" w:type="dxa"/>
            <w:vAlign w:val="center"/>
          </w:tcPr>
          <w:p w14:paraId="02706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4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条理清晰，对于问题善于综合分析，归纳总结，主次分明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，具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有较强的逻辑性，思维面广</w:t>
            </w:r>
          </w:p>
        </w:tc>
        <w:tc>
          <w:tcPr>
            <w:tcW w:w="931" w:type="dxa"/>
            <w:vAlign w:val="center"/>
          </w:tcPr>
          <w:p w14:paraId="3074E2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20-25</w:t>
            </w:r>
          </w:p>
        </w:tc>
        <w:tc>
          <w:tcPr>
            <w:tcW w:w="758" w:type="dxa"/>
            <w:vMerge w:val="restart"/>
            <w:tcBorders>
              <w:bottom w:val="nil"/>
            </w:tcBorders>
            <w:vAlign w:val="top"/>
          </w:tcPr>
          <w:p w14:paraId="331E2883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364CDDA0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D485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22" w:type="dxa"/>
            <w:vMerge w:val="continue"/>
            <w:tcBorders>
              <w:top w:val="nil"/>
              <w:bottom w:val="nil"/>
            </w:tcBorders>
            <w:vAlign w:val="center"/>
          </w:tcPr>
          <w:p w14:paraId="74B5D07A">
            <w:pPr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69BDDD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1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有条理，对于问题能综合分析，主次基本分明，能分析归纳问题，有一定的思维面</w:t>
            </w:r>
          </w:p>
        </w:tc>
        <w:tc>
          <w:tcPr>
            <w:tcW w:w="931" w:type="dxa"/>
            <w:vAlign w:val="center"/>
          </w:tcPr>
          <w:p w14:paraId="08A0B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10-20</w:t>
            </w:r>
          </w:p>
        </w:tc>
        <w:tc>
          <w:tcPr>
            <w:tcW w:w="758" w:type="dxa"/>
            <w:vMerge w:val="continue"/>
            <w:tcBorders>
              <w:top w:val="nil"/>
              <w:bottom w:val="nil"/>
            </w:tcBorders>
            <w:vAlign w:val="top"/>
          </w:tcPr>
          <w:p w14:paraId="42C6EB0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1C58A34A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34630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22" w:type="dxa"/>
            <w:vMerge w:val="continue"/>
            <w:tcBorders>
              <w:top w:val="nil"/>
            </w:tcBorders>
            <w:vAlign w:val="center"/>
          </w:tcPr>
          <w:p w14:paraId="3920BA1C">
            <w:pPr>
              <w:jc w:val="center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31969C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条理混乱，缺乏逻辑，思维面窄</w:t>
            </w:r>
          </w:p>
        </w:tc>
        <w:tc>
          <w:tcPr>
            <w:tcW w:w="931" w:type="dxa"/>
            <w:vAlign w:val="center"/>
          </w:tcPr>
          <w:p w14:paraId="29D543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5-10</w:t>
            </w:r>
          </w:p>
        </w:tc>
        <w:tc>
          <w:tcPr>
            <w:tcW w:w="758" w:type="dxa"/>
            <w:vMerge w:val="continue"/>
            <w:tcBorders>
              <w:top w:val="nil"/>
            </w:tcBorders>
            <w:vAlign w:val="top"/>
          </w:tcPr>
          <w:p w14:paraId="1D618AEC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61A5D64F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</w:tbl>
    <w:p w14:paraId="3F677BC9">
      <w:pPr>
        <w:spacing w:before="1"/>
        <w:rPr>
          <w:rFonts w:hint="default" w:ascii="Times New Roman" w:hAnsi="Times New Roman" w:cs="Times New Roman"/>
          <w:spacing w:val="0"/>
          <w:position w:val="0"/>
        </w:rPr>
      </w:pPr>
    </w:p>
    <w:tbl>
      <w:tblPr>
        <w:tblStyle w:val="10"/>
        <w:tblW w:w="90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"/>
        <w:gridCol w:w="5446"/>
        <w:gridCol w:w="931"/>
        <w:gridCol w:w="758"/>
        <w:gridCol w:w="765"/>
      </w:tblGrid>
      <w:tr w14:paraId="52C61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159" w:type="dxa"/>
            <w:vMerge w:val="restart"/>
            <w:tcBorders>
              <w:bottom w:val="nil"/>
            </w:tcBorders>
            <w:vAlign w:val="center"/>
          </w:tcPr>
          <w:p w14:paraId="6224A2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举止仪表及道德</w:t>
            </w:r>
          </w:p>
        </w:tc>
        <w:tc>
          <w:tcPr>
            <w:tcW w:w="5446" w:type="dxa"/>
            <w:vAlign w:val="center"/>
          </w:tcPr>
          <w:p w14:paraId="4C796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文化素养高，举止大方得体，衣着整洁，在测试过程中表现出较好的亲和力、感召力、领导组织能力，三观正</w:t>
            </w:r>
          </w:p>
        </w:tc>
        <w:tc>
          <w:tcPr>
            <w:tcW w:w="931" w:type="dxa"/>
            <w:vAlign w:val="center"/>
          </w:tcPr>
          <w:p w14:paraId="63737E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15-20</w:t>
            </w:r>
          </w:p>
        </w:tc>
        <w:tc>
          <w:tcPr>
            <w:tcW w:w="758" w:type="dxa"/>
            <w:vMerge w:val="restart"/>
            <w:tcBorders>
              <w:bottom w:val="nil"/>
            </w:tcBorders>
            <w:vAlign w:val="top"/>
          </w:tcPr>
          <w:p w14:paraId="1CA5BA8D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08A5EDB9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5B58A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159" w:type="dxa"/>
            <w:vMerge w:val="continue"/>
            <w:tcBorders>
              <w:top w:val="nil"/>
              <w:bottom w:val="nil"/>
            </w:tcBorders>
            <w:vAlign w:val="center"/>
          </w:tcPr>
          <w:p w14:paraId="2B2149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7CFE99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有较好文化素养，举止得体，衣着整洁，在测试过程中表现亲和力，三观正</w:t>
            </w:r>
          </w:p>
        </w:tc>
        <w:tc>
          <w:tcPr>
            <w:tcW w:w="931" w:type="dxa"/>
            <w:vAlign w:val="center"/>
          </w:tcPr>
          <w:p w14:paraId="21B7E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10-15</w:t>
            </w:r>
          </w:p>
        </w:tc>
        <w:tc>
          <w:tcPr>
            <w:tcW w:w="758" w:type="dxa"/>
            <w:vMerge w:val="continue"/>
            <w:tcBorders>
              <w:top w:val="nil"/>
              <w:bottom w:val="nil"/>
            </w:tcBorders>
            <w:vAlign w:val="top"/>
          </w:tcPr>
          <w:p w14:paraId="370C09E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1867C539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4430D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159" w:type="dxa"/>
            <w:vMerge w:val="continue"/>
            <w:tcBorders>
              <w:top w:val="nil"/>
            </w:tcBorders>
            <w:vAlign w:val="center"/>
          </w:tcPr>
          <w:p w14:paraId="332152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21708A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有一定文化素养，举止不够大方，穿着不得体，三观正</w:t>
            </w:r>
          </w:p>
        </w:tc>
        <w:tc>
          <w:tcPr>
            <w:tcW w:w="931" w:type="dxa"/>
            <w:vAlign w:val="center"/>
          </w:tcPr>
          <w:p w14:paraId="7EAD19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5-10</w:t>
            </w:r>
          </w:p>
        </w:tc>
        <w:tc>
          <w:tcPr>
            <w:tcW w:w="758" w:type="dxa"/>
            <w:vMerge w:val="continue"/>
            <w:tcBorders>
              <w:top w:val="nil"/>
            </w:tcBorders>
            <w:vAlign w:val="top"/>
          </w:tcPr>
          <w:p w14:paraId="4B0D07C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67EEBA91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19068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159" w:type="dxa"/>
            <w:vMerge w:val="restart"/>
            <w:tcBorders>
              <w:bottom w:val="nil"/>
            </w:tcBorders>
            <w:vAlign w:val="center"/>
          </w:tcPr>
          <w:p w14:paraId="6C2A89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心理素质</w:t>
            </w:r>
          </w:p>
        </w:tc>
        <w:tc>
          <w:tcPr>
            <w:tcW w:w="5446" w:type="dxa"/>
            <w:vAlign w:val="center"/>
          </w:tcPr>
          <w:p w14:paraId="0B86ED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面对压力，能随机应变，处理问题恰当，沉着冷静，心理承受能力强，有较好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的</w:t>
            </w: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自控能力</w:t>
            </w:r>
          </w:p>
        </w:tc>
        <w:tc>
          <w:tcPr>
            <w:tcW w:w="931" w:type="dxa"/>
            <w:vAlign w:val="center"/>
          </w:tcPr>
          <w:p w14:paraId="2F44DC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15-20</w:t>
            </w:r>
          </w:p>
        </w:tc>
        <w:tc>
          <w:tcPr>
            <w:tcW w:w="758" w:type="dxa"/>
            <w:vMerge w:val="restart"/>
            <w:tcBorders>
              <w:bottom w:val="nil"/>
            </w:tcBorders>
            <w:vAlign w:val="top"/>
          </w:tcPr>
          <w:p w14:paraId="58B43F6C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0018BCEB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20CEC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159" w:type="dxa"/>
            <w:vMerge w:val="continue"/>
            <w:tcBorders>
              <w:top w:val="nil"/>
              <w:bottom w:val="nil"/>
            </w:tcBorders>
            <w:vAlign w:val="center"/>
          </w:tcPr>
          <w:p w14:paraId="6C1D67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3CFC6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面对压力，能进行自我调控，有自控力，能合理处理问题</w:t>
            </w:r>
          </w:p>
        </w:tc>
        <w:tc>
          <w:tcPr>
            <w:tcW w:w="931" w:type="dxa"/>
            <w:vAlign w:val="center"/>
          </w:tcPr>
          <w:p w14:paraId="405865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10-15</w:t>
            </w:r>
          </w:p>
        </w:tc>
        <w:tc>
          <w:tcPr>
            <w:tcW w:w="758" w:type="dxa"/>
            <w:vMerge w:val="continue"/>
            <w:tcBorders>
              <w:top w:val="nil"/>
              <w:bottom w:val="nil"/>
            </w:tcBorders>
            <w:vAlign w:val="top"/>
          </w:tcPr>
          <w:p w14:paraId="5FB7C01E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529054D3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03869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159" w:type="dxa"/>
            <w:vMerge w:val="continue"/>
            <w:tcBorders>
              <w:top w:val="nil"/>
            </w:tcBorders>
            <w:vAlign w:val="center"/>
          </w:tcPr>
          <w:p w14:paraId="53B452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vAlign w:val="center"/>
          </w:tcPr>
          <w:p w14:paraId="2AF62A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  <w:p w14:paraId="14529D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</w:rPr>
              <w:t>面对压力，情绪不能自控，应变能力差</w:t>
            </w:r>
          </w:p>
        </w:tc>
        <w:tc>
          <w:tcPr>
            <w:tcW w:w="931" w:type="dxa"/>
            <w:vAlign w:val="center"/>
          </w:tcPr>
          <w:p w14:paraId="68E2DF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position w:val="0"/>
                <w:sz w:val="24"/>
                <w:szCs w:val="24"/>
                <w:lang w:eastAsia="zh-CN"/>
              </w:rPr>
              <w:t>5-10</w:t>
            </w:r>
          </w:p>
        </w:tc>
        <w:tc>
          <w:tcPr>
            <w:tcW w:w="758" w:type="dxa"/>
            <w:vMerge w:val="continue"/>
            <w:tcBorders>
              <w:top w:val="nil"/>
            </w:tcBorders>
            <w:vAlign w:val="top"/>
          </w:tcPr>
          <w:p w14:paraId="4CAB3B8A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1007A538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  <w:tr w14:paraId="40532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159" w:type="dxa"/>
            <w:tcBorders>
              <w:right w:val="nil"/>
            </w:tcBorders>
            <w:vAlign w:val="center"/>
          </w:tcPr>
          <w:p w14:paraId="16961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5446" w:type="dxa"/>
            <w:tcBorders>
              <w:left w:val="nil"/>
            </w:tcBorders>
            <w:vAlign w:val="center"/>
          </w:tcPr>
          <w:p w14:paraId="18838A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</w:rPr>
              <w:t>总分</w:t>
            </w:r>
          </w:p>
        </w:tc>
        <w:tc>
          <w:tcPr>
            <w:tcW w:w="931" w:type="dxa"/>
            <w:vAlign w:val="center"/>
          </w:tcPr>
          <w:p w14:paraId="1271D8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0"/>
                <w:position w:val="0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758" w:type="dxa"/>
            <w:vAlign w:val="top"/>
          </w:tcPr>
          <w:p w14:paraId="123B8D17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  <w:tc>
          <w:tcPr>
            <w:tcW w:w="765" w:type="dxa"/>
            <w:vAlign w:val="top"/>
          </w:tcPr>
          <w:p w14:paraId="42E25679">
            <w:pPr>
              <w:rPr>
                <w:rFonts w:hint="default" w:ascii="Times New Roman" w:hAnsi="Times New Roman" w:cs="Times New Roman"/>
                <w:spacing w:val="0"/>
                <w:position w:val="0"/>
                <w:sz w:val="21"/>
              </w:rPr>
            </w:pPr>
          </w:p>
        </w:tc>
      </w:tr>
    </w:tbl>
    <w:p w14:paraId="2A40288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440" w:firstLineChars="1700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</w:pPr>
    </w:p>
    <w:p w14:paraId="7C882F0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spacing w:val="0"/>
          <w:position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position w:val="0"/>
          <w:sz w:val="32"/>
          <w:szCs w:val="32"/>
          <w:lang w:val="en-US" w:eastAsia="zh-CN"/>
        </w:rPr>
        <w:t>考核员</w:t>
      </w:r>
      <w:r>
        <w:rPr>
          <w:rFonts w:hint="default" w:ascii="Times New Roman" w:hAnsi="Times New Roman" w:eastAsia="仿宋_GB2312" w:cs="Times New Roman"/>
          <w:spacing w:val="0"/>
          <w:position w:val="0"/>
          <w:sz w:val="31"/>
          <w:szCs w:val="31"/>
          <w:lang w:val="en-US" w:eastAsia="zh-CN"/>
        </w:rPr>
        <w:t>签字</w:t>
      </w:r>
      <w:r>
        <w:rPr>
          <w:rFonts w:hint="default" w:ascii="Times New Roman" w:hAnsi="Times New Roman" w:eastAsia="仿宋_GB2312" w:cs="Times New Roman"/>
          <w:spacing w:val="0"/>
          <w:position w:val="0"/>
          <w:lang w:val="en-US" w:eastAsia="zh-CN"/>
        </w:rPr>
        <w:t>：</w:t>
      </w:r>
    </w:p>
    <w:p w14:paraId="0D20FF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767E06-A12A-404D-AA62-A56AC99362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2505DB2-97CA-497E-AFFF-EAB702CF42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B0FF227-38DE-4CFC-8C1C-7E4DB6F4B1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0E8B812-1C31-4464-8848-7FF1C7607D3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5FEED793-FAFF-4DA1-9E40-43AFA5E08574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A71B385D-861F-4764-8B88-53140711F59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15ECEC0C-6204-4FE0-9ADF-C031B0C2061B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8" w:fontKey="{E4BA5E17-219B-492F-9ABF-EFDAE109193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9" w:fontKey="{8165BE49-14BE-4CF6-A5BA-E6B18D7BA439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6660F858-A1C2-4B1E-A063-873EB0A9133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1" w:fontKey="{D2850966-101C-41FE-8D7E-22679354AAE6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65E13">
    <w:pPr>
      <w:pStyle w:val="3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C20ED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C20ED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BB582">
    <w:pPr>
      <w:pStyle w:val="4"/>
      <w:ind w:firstLine="280" w:firstLineChars="100"/>
      <w:jc w:val="left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F487A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AF487A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B48D4">
    <w:pPr>
      <w:pStyle w:val="3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936234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936234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6134B">
    <w:pPr>
      <w:pStyle w:val="3"/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C767A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BC767A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8AD60">
    <w:pPr>
      <w:pStyle w:val="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409BF">
    <w:pPr>
      <w:pStyle w:val="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3CDE52"/>
    <w:multiLevelType w:val="singleLevel"/>
    <w:tmpl w:val="A43CDE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3261A4C"/>
    <w:multiLevelType w:val="singleLevel"/>
    <w:tmpl w:val="03261A4C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D6E1A"/>
    <w:rsid w:val="660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样式1"/>
    <w:basedOn w:val="5"/>
    <w:next w:val="1"/>
    <w:qFormat/>
    <w:uiPriority w:val="0"/>
    <w:pPr>
      <w:ind w:firstLine="360"/>
    </w:pPr>
    <w:rPr>
      <w:sz w:val="28"/>
      <w:szCs w:val="20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2026-07-02T09:41:00Z</dcterms:created>
  <dc:creator>森林</dc:creator>
  <cp:lastModifiedBy>森林</cp:lastModifiedBy>
  <dcterms:modified xsi:type="dcterms:W3CDTF">2026-07-02T09:42:33Z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0A0C30A9A5164A759731FB4E9C0B9FD9_11</vt:lpwstr>
  </property>
  <property fmtid="{D5CDD505-2E9C-101B-9397-08002B2CF9AE}" pid="4" name="KSOTemplateDocerSaveRecord">
    <vt:lpwstr>eyJoZGlkIjoiYWY3ODk0MDgwMTk1NmMxODkxOWMwMTg2ZjUxYTY1OWMiLCJ1c2VySWQiOiI4Mjk0NTIzMjUifQ==</vt:lpwstr>
  </property>
</Properties>
</file>